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B6" w:rsidRDefault="00AF1EB6" w:rsidP="00AF1EB6">
      <w:pPr>
        <w:shd w:val="clear" w:color="auto" w:fill="FFFFFF"/>
        <w:spacing w:before="120" w:line="20" w:lineRule="atLeast"/>
        <w:ind w:left="284" w:right="-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Перечень работ и услуг, оказываемых управляющей компанией по договору управления.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2233"/>
        <w:gridCol w:w="3183"/>
        <w:gridCol w:w="2086"/>
        <w:gridCol w:w="1431"/>
        <w:gridCol w:w="11"/>
      </w:tblGrid>
      <w:tr w:rsidR="00DB2FA8" w:rsidRPr="0097575E" w:rsidTr="00DB2FA8">
        <w:trPr>
          <w:gridAfter w:val="1"/>
          <w:wAfter w:w="6" w:type="pct"/>
          <w:trHeight w:val="555"/>
          <w:tblCellSpacing w:w="0" w:type="dxa"/>
        </w:trPr>
        <w:tc>
          <w:tcPr>
            <w:tcW w:w="245" w:type="pct"/>
            <w:shd w:val="clear" w:color="auto" w:fill="FFFFFF"/>
          </w:tcPr>
          <w:p w:rsidR="00DB2FA8" w:rsidRPr="0097575E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pct"/>
            <w:shd w:val="clear" w:color="auto" w:fill="FFFFFF"/>
          </w:tcPr>
          <w:p w:rsidR="00DB2FA8" w:rsidRPr="0097575E" w:rsidRDefault="00DB2FA8" w:rsidP="009371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услуги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Периодичность***</w:t>
            </w:r>
          </w:p>
        </w:tc>
        <w:tc>
          <w:tcPr>
            <w:tcW w:w="761" w:type="pct"/>
            <w:shd w:val="clear" w:color="auto" w:fill="FFFFFF"/>
          </w:tcPr>
          <w:p w:rsidR="00DB2FA8" w:rsidRDefault="00DB2FA8" w:rsidP="009371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Результат</w:t>
            </w:r>
          </w:p>
        </w:tc>
      </w:tr>
      <w:tr w:rsidR="00DB2FA8" w:rsidRPr="0097575E" w:rsidTr="00DB2FA8">
        <w:trPr>
          <w:trHeight w:val="265"/>
          <w:tblCellSpacing w:w="0" w:type="dxa"/>
        </w:trPr>
        <w:tc>
          <w:tcPr>
            <w:tcW w:w="245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88" w:type="pct"/>
            <w:gridSpan w:val="3"/>
            <w:shd w:val="clear" w:color="auto" w:fill="FFFFFF"/>
          </w:tcPr>
          <w:p w:rsidR="00DB2FA8" w:rsidRPr="0097575E" w:rsidRDefault="00DB2FA8" w:rsidP="009371B3">
            <w:pPr>
              <w:jc w:val="center"/>
              <w:rPr>
                <w:sz w:val="18"/>
                <w:szCs w:val="18"/>
              </w:rPr>
            </w:pPr>
            <w:r w:rsidRPr="0097575E">
              <w:rPr>
                <w:b/>
                <w:bCs/>
                <w:color w:val="000000"/>
                <w:sz w:val="18"/>
                <w:szCs w:val="18"/>
              </w:rPr>
              <w:t>Управление многоквартирным домом включает в себя:</w:t>
            </w:r>
          </w:p>
        </w:tc>
        <w:tc>
          <w:tcPr>
            <w:tcW w:w="767" w:type="pct"/>
            <w:gridSpan w:val="2"/>
            <w:shd w:val="clear" w:color="auto" w:fill="FFFFFF"/>
          </w:tcPr>
          <w:p w:rsidR="00DB2FA8" w:rsidRPr="0097575E" w:rsidRDefault="00DB2FA8" w:rsidP="009371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2FA8" w:rsidRPr="0097575E" w:rsidTr="00DB2FA8">
        <w:trPr>
          <w:trHeight w:val="624"/>
          <w:tblCellSpacing w:w="0" w:type="dxa"/>
        </w:trPr>
        <w:tc>
          <w:tcPr>
            <w:tcW w:w="245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187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Осуществление договорной работы</w:t>
            </w: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Выбор исполнителей, подрядных специализированных организаций,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ресурсоснабжающих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организаций и заключение с ними соответствующих договоров.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67" w:type="pct"/>
            <w:gridSpan w:val="2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6D5B1D">
              <w:rPr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187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Осуществление систематического </w:t>
            </w:r>
            <w:proofErr w:type="gramStart"/>
            <w:r w:rsidRPr="0097575E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97575E">
              <w:rPr>
                <w:color w:val="000000"/>
                <w:sz w:val="18"/>
                <w:szCs w:val="18"/>
              </w:rPr>
              <w:t xml:space="preserve"> исполнением заключенных договоров</w:t>
            </w: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Принятие и актирование выполненных работ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Актирование фактов неисполнения/ненадлежащего исполнения подрядчиками (исполнителями) договорных обязательств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97575E" w:rsidTr="00DB2FA8">
        <w:trPr>
          <w:trHeight w:val="135"/>
          <w:tblCellSpacing w:w="0" w:type="dxa"/>
        </w:trPr>
        <w:tc>
          <w:tcPr>
            <w:tcW w:w="245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1.3.</w:t>
            </w: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Повышение эффективности использования общего имущества многоквартирного дома</w:t>
            </w: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Организация взаимодействия и расчетов с третьими лицами при передаче в возмездное пользование части общего имущества многоквартирного дома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187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Работа с обращениями собственников</w:t>
            </w: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Прием обращений собственников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 рабочие дни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Подготовка и направление ответов на обращения</w:t>
            </w:r>
          </w:p>
        </w:tc>
        <w:tc>
          <w:tcPr>
            <w:tcW w:w="1109" w:type="pct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Организация учета их исполнения</w:t>
            </w:r>
          </w:p>
        </w:tc>
        <w:tc>
          <w:tcPr>
            <w:tcW w:w="1109" w:type="pct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Выдача справок</w:t>
            </w:r>
          </w:p>
        </w:tc>
        <w:tc>
          <w:tcPr>
            <w:tcW w:w="1109" w:type="pct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1.5.</w:t>
            </w: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Подготовка и представление собственникам предложений о проведении капитального ремонта</w:t>
            </w: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(за исключением домов, относящихся к категории ветхих)</w:t>
            </w: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Взаимодействие с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</w:t>
            </w:r>
            <w:proofErr w:type="gramStart"/>
            <w:r w:rsidRPr="0097575E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97575E">
              <w:rPr>
                <w:color w:val="000000"/>
                <w:sz w:val="18"/>
                <w:szCs w:val="18"/>
              </w:rPr>
              <w:t xml:space="preserve"> использованием и сохранностью жилищного фонда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Осмотр и актирование состояния общего имущества</w:t>
            </w:r>
          </w:p>
        </w:tc>
        <w:tc>
          <w:tcPr>
            <w:tcW w:w="1109" w:type="pct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187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Обеспечение взаимодействия с органами, осуществляющими постановку и снятие с регистрационного учета граждан по месту жительства и пребывания </w:t>
            </w: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Постановка на регистрационный учет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Снятие с регистрационного учета</w:t>
            </w: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Выдача иных документов в пределах компетенции</w:t>
            </w:r>
          </w:p>
        </w:tc>
        <w:tc>
          <w:tcPr>
            <w:tcW w:w="1109" w:type="pct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1187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Ведение бухгалтерского учета и отчетности</w:t>
            </w: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Ведение лицевого счета многоквартирного дома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Ведение лицевых счетов собственников</w:t>
            </w: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помещений многоквартирного дома</w:t>
            </w:r>
          </w:p>
        </w:tc>
        <w:tc>
          <w:tcPr>
            <w:tcW w:w="1109" w:type="pct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1187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Организация начислений платежей за услуги</w:t>
            </w: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Расчет размера платы за оказанные услуги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Распечатка и доставка квитанций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Консультирование Собственников по вопросам расчетов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рабочим дням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97575E" w:rsidTr="00DB2FA8">
        <w:trPr>
          <w:trHeight w:val="75"/>
          <w:tblCellSpacing w:w="0" w:type="dxa"/>
        </w:trPr>
        <w:tc>
          <w:tcPr>
            <w:tcW w:w="245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1187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Работа с контролирующими органами</w:t>
            </w: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Взаимодействие с правоохранительными органами</w:t>
            </w: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Участие в мероприятиях, связанных с деятельностью контролирующих органов.</w:t>
            </w: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 xml:space="preserve">Осуществление </w:t>
            </w:r>
            <w:proofErr w:type="spellStart"/>
            <w:r w:rsidRPr="0097575E">
              <w:rPr>
                <w:color w:val="000000"/>
                <w:sz w:val="18"/>
                <w:szCs w:val="18"/>
              </w:rPr>
              <w:t>претензионно-исковой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деятельности по фактам нарушения условий содержания и ремонта общего имущества, зафиксированных контролирующими органами.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1187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Профилактика и взыскание задолженности по оплате услуг</w:t>
            </w: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Профилактическая работа по недопущению задолженности;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jc w:val="center"/>
              <w:rPr>
                <w:sz w:val="18"/>
                <w:szCs w:val="18"/>
              </w:rPr>
            </w:pPr>
          </w:p>
          <w:p w:rsidR="00DB2FA8" w:rsidRPr="0097575E" w:rsidRDefault="00DB2FA8" w:rsidP="009371B3">
            <w:pPr>
              <w:jc w:val="center"/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Досудебная работа с должниками</w:t>
            </w:r>
          </w:p>
        </w:tc>
        <w:tc>
          <w:tcPr>
            <w:tcW w:w="1109" w:type="pct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proofErr w:type="spellStart"/>
            <w:r w:rsidRPr="0097575E">
              <w:rPr>
                <w:color w:val="000000"/>
                <w:sz w:val="18"/>
                <w:szCs w:val="18"/>
              </w:rPr>
              <w:t>Претензионно-исковая</w:t>
            </w:r>
            <w:proofErr w:type="spellEnd"/>
            <w:r w:rsidRPr="0097575E">
              <w:rPr>
                <w:color w:val="000000"/>
                <w:sz w:val="18"/>
                <w:szCs w:val="18"/>
              </w:rPr>
              <w:t xml:space="preserve"> работа с </w:t>
            </w:r>
            <w:r w:rsidRPr="0097575E">
              <w:rPr>
                <w:color w:val="000000"/>
                <w:sz w:val="18"/>
                <w:szCs w:val="18"/>
              </w:rPr>
              <w:lastRenderedPageBreak/>
              <w:t>должниками</w:t>
            </w:r>
          </w:p>
        </w:tc>
        <w:tc>
          <w:tcPr>
            <w:tcW w:w="1109" w:type="pct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lastRenderedPageBreak/>
              <w:t>1.11.</w:t>
            </w:r>
          </w:p>
        </w:tc>
        <w:tc>
          <w:tcPr>
            <w:tcW w:w="1187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Организация перерасчета платы за коммунальные услуги</w:t>
            </w: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Рассмотрение заявлений собственников произвести перерасчет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Актирование фактов неисполнения/ненадлежащего исполнения подрядчиками (исполнителями) договорных обязательств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Снятие показаний приборов учета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1187" w:type="pct"/>
            <w:vMerge w:val="restar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Информационная деятельность по подготовке и предоставлению ежегодного отчета о результатах деятельности, по раскрытию информации в соответствии с требованиями действующего законодательства</w:t>
            </w: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Размещение ежегодного отчета для собственников помещений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1 раз в год</w:t>
            </w:r>
          </w:p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Обновление информации на официальном сайте в сети Интернет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В сроки установленные законодательством Российской Федерации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97575E" w:rsidTr="00DB2FA8">
        <w:trPr>
          <w:tblCellSpacing w:w="0" w:type="dxa"/>
        </w:trPr>
        <w:tc>
          <w:tcPr>
            <w:tcW w:w="245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187" w:type="pct"/>
            <w:vMerge/>
            <w:vAlign w:val="center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1692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Размещения информации на первых этажах многоквартирного дома</w:t>
            </w:r>
          </w:p>
        </w:tc>
        <w:tc>
          <w:tcPr>
            <w:tcW w:w="1109" w:type="pct"/>
            <w:shd w:val="clear" w:color="auto" w:fill="FFFFFF"/>
          </w:tcPr>
          <w:p w:rsidR="00DB2FA8" w:rsidRPr="0097575E" w:rsidRDefault="00DB2FA8" w:rsidP="009371B3">
            <w:pPr>
              <w:rPr>
                <w:sz w:val="18"/>
                <w:szCs w:val="18"/>
              </w:rPr>
            </w:pPr>
            <w:r w:rsidRPr="0097575E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67" w:type="pct"/>
            <w:gridSpan w:val="2"/>
            <w:vMerge/>
            <w:shd w:val="clear" w:color="auto" w:fill="FFFFFF"/>
          </w:tcPr>
          <w:p w:rsidR="00DB2FA8" w:rsidRPr="0097575E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F1EB6" w:rsidRDefault="00AF1EB6" w:rsidP="00AF1EB6">
      <w:pPr>
        <w:shd w:val="clear" w:color="auto" w:fill="FFFFFF"/>
        <w:spacing w:before="120" w:line="20" w:lineRule="atLeast"/>
        <w:ind w:left="284" w:right="-1"/>
        <w:jc w:val="center"/>
        <w:rPr>
          <w:b/>
          <w:bCs/>
          <w:sz w:val="18"/>
          <w:szCs w:val="18"/>
        </w:rPr>
      </w:pPr>
    </w:p>
    <w:tbl>
      <w:tblPr>
        <w:tblW w:w="49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1541"/>
        <w:gridCol w:w="1756"/>
        <w:gridCol w:w="4255"/>
        <w:gridCol w:w="1419"/>
      </w:tblGrid>
      <w:tr w:rsidR="00DB2FA8" w:rsidRPr="00B661CF" w:rsidTr="00DB2FA8">
        <w:trPr>
          <w:trHeight w:val="257"/>
          <w:tblCellSpacing w:w="0" w:type="dxa"/>
        </w:trPr>
        <w:tc>
          <w:tcPr>
            <w:tcW w:w="219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25" w:type="pct"/>
            <w:gridSpan w:val="3"/>
            <w:shd w:val="clear" w:color="auto" w:fill="FFFFFF"/>
          </w:tcPr>
          <w:p w:rsidR="00DB2FA8" w:rsidRPr="00B661CF" w:rsidRDefault="00DB2FA8" w:rsidP="009371B3">
            <w:pPr>
              <w:jc w:val="center"/>
              <w:rPr>
                <w:sz w:val="18"/>
                <w:szCs w:val="18"/>
              </w:rPr>
            </w:pPr>
            <w:r w:rsidRPr="00B661CF">
              <w:rPr>
                <w:b/>
                <w:bCs/>
                <w:color w:val="000000"/>
                <w:sz w:val="18"/>
                <w:szCs w:val="18"/>
              </w:rPr>
              <w:t>Содержание общего имущества включает в себя:</w:t>
            </w:r>
          </w:p>
        </w:tc>
        <w:tc>
          <w:tcPr>
            <w:tcW w:w="756" w:type="pct"/>
            <w:shd w:val="clear" w:color="auto" w:fill="FFFFFF"/>
          </w:tcPr>
          <w:p w:rsidR="00DB2FA8" w:rsidRPr="00B661CF" w:rsidRDefault="00DB2FA8" w:rsidP="009371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Результат выполнения</w:t>
            </w: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Осмотр общего имущества, обеспечивающий своевременное выявление несоответствия состояния общего имущества требованиям законодательства РФ, а также угрозы безопасности жизни и здоровья граждан</w:t>
            </w: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Кровля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1 раз в год в период подготовки к сезонной эксплуатации</w:t>
            </w:r>
          </w:p>
        </w:tc>
        <w:tc>
          <w:tcPr>
            <w:tcW w:w="756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  <w:r w:rsidRPr="006D5B1D">
              <w:rPr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Пожарное оборудование</w:t>
            </w:r>
            <w:hyperlink w:anchor="sdfootnote1sym" w:history="1">
              <w:r w:rsidRPr="00B661CF">
                <w:rPr>
                  <w:color w:val="000080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 раза в год в период подготовки к сезонной эксплуатации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Default="00DB2FA8" w:rsidP="009371B3">
            <w:pPr>
              <w:rPr>
                <w:color w:val="000000"/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Вентиляционные каналы и шахты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DB2FA8" w:rsidRDefault="00DB2FA8" w:rsidP="009371B3">
            <w:pPr>
              <w:rPr>
                <w:color w:val="000000"/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дымоходы</w:t>
            </w:r>
          </w:p>
        </w:tc>
        <w:tc>
          <w:tcPr>
            <w:tcW w:w="2268" w:type="pct"/>
            <w:shd w:val="clear" w:color="auto" w:fill="FFFFFF"/>
          </w:tcPr>
          <w:p w:rsidR="00DB2FA8" w:rsidRDefault="00DB2FA8" w:rsidP="009371B3">
            <w:pPr>
              <w:rPr>
                <w:color w:val="000000"/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 раза в год</w:t>
            </w:r>
          </w:p>
          <w:p w:rsidR="00DB2FA8" w:rsidRDefault="00DB2FA8" w:rsidP="009371B3">
            <w:pPr>
              <w:rPr>
                <w:color w:val="000000"/>
                <w:sz w:val="18"/>
                <w:szCs w:val="18"/>
              </w:rPr>
            </w:pPr>
          </w:p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>сезонно работающего газоиспользующего оборудования - перед отопительным сезоном;</w:t>
            </w:r>
          </w:p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>кирпичных - один раз в три месяца;</w:t>
            </w:r>
          </w:p>
          <w:p w:rsidR="00DB2FA8" w:rsidRPr="00953AC7" w:rsidRDefault="00DB2FA8" w:rsidP="009371B3">
            <w:pPr>
              <w:rPr>
                <w:sz w:val="18"/>
                <w:szCs w:val="18"/>
              </w:rPr>
            </w:pPr>
            <w:proofErr w:type="gramStart"/>
            <w:r w:rsidRPr="00953AC7">
              <w:rPr>
                <w:sz w:val="18"/>
                <w:szCs w:val="18"/>
              </w:rPr>
              <w:t>асбоцементных</w:t>
            </w:r>
            <w:proofErr w:type="gramEnd"/>
            <w:r w:rsidRPr="00953AC7">
              <w:rPr>
                <w:sz w:val="18"/>
                <w:szCs w:val="18"/>
              </w:rPr>
              <w:t>, гончарных и из жаростойкого бетона - один раз в год;</w:t>
            </w: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>отопительно-варочных печей - три раза в год (перед началом и среди отопительного сезона, а также в весеннее время);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>Газоходы при горячем водоснабжении от газовых и дровяных колонок (при их наличии)</w:t>
            </w:r>
          </w:p>
        </w:tc>
        <w:tc>
          <w:tcPr>
            <w:tcW w:w="2268" w:type="pct"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>1 раз в год в период подготовки к отопительному сезону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>Холодное и горячее водоснабжение, канализация, отопление в местах общего пользования</w:t>
            </w:r>
            <w:hyperlink w:anchor="sdfootnote2sym" w:history="1">
              <w:r w:rsidRPr="00953AC7">
                <w:rPr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2268" w:type="pct"/>
            <w:vMerge w:val="restart"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>2 раза в год</w:t>
            </w:r>
          </w:p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 xml:space="preserve">1 раз в год 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>Мусоропроводы</w:t>
            </w:r>
            <w:hyperlink w:anchor="sdfootnote3sym" w:history="1">
              <w:r w:rsidRPr="00953AC7">
                <w:rPr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2268" w:type="pct"/>
            <w:vMerge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 xml:space="preserve">Электрооборудование </w:t>
            </w:r>
          </w:p>
        </w:tc>
        <w:tc>
          <w:tcPr>
            <w:tcW w:w="2268" w:type="pct"/>
            <w:vMerge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>Внутридомовые сети, оборудование и пульты управления оперативной диспетчерской связи</w:t>
            </w:r>
            <w:hyperlink w:anchor="sdfootnote4sym" w:history="1">
              <w:r w:rsidRPr="00953AC7">
                <w:rPr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2268" w:type="pct"/>
            <w:vMerge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>Вспомогательные помещения здания (лестничные клетки, чердаки, подвалы, технические подполья) с проверкой оборудования и коммуникаций находящихся в них</w:t>
            </w:r>
          </w:p>
        </w:tc>
        <w:tc>
          <w:tcPr>
            <w:tcW w:w="2268" w:type="pct"/>
            <w:vMerge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 xml:space="preserve">Придомовая </w:t>
            </w:r>
            <w:r w:rsidRPr="00953AC7">
              <w:rPr>
                <w:sz w:val="18"/>
                <w:szCs w:val="18"/>
              </w:rPr>
              <w:lastRenderedPageBreak/>
              <w:t>территория</w:t>
            </w:r>
          </w:p>
        </w:tc>
        <w:tc>
          <w:tcPr>
            <w:tcW w:w="2268" w:type="pct"/>
            <w:vMerge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>Фасады</w:t>
            </w:r>
          </w:p>
        </w:tc>
        <w:tc>
          <w:tcPr>
            <w:tcW w:w="2268" w:type="pct"/>
            <w:vMerge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>Дополнительный осмотр элементов и территории после проведения текущего и капитального ремонта, устранения аварий, по заявлениям Собственников (нанимателей), контролирующих органов</w:t>
            </w:r>
          </w:p>
        </w:tc>
        <w:tc>
          <w:tcPr>
            <w:tcW w:w="2268" w:type="pct"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  <w:r w:rsidRPr="00953AC7">
              <w:rPr>
                <w:sz w:val="18"/>
                <w:szCs w:val="18"/>
              </w:rPr>
              <w:t>По мере необходимости.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953AC7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:rsidR="00DB2FA8" w:rsidRDefault="00DB2FA8" w:rsidP="009371B3">
            <w:pPr>
              <w:widowControl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</w:t>
            </w: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 xml:space="preserve">Замена светильников (люминесцентных, </w:t>
            </w:r>
            <w:proofErr w:type="spellStart"/>
            <w:r w:rsidRPr="00B661CF">
              <w:rPr>
                <w:color w:val="000000"/>
                <w:sz w:val="18"/>
                <w:szCs w:val="18"/>
              </w:rPr>
              <w:t>полугерметичных</w:t>
            </w:r>
            <w:proofErr w:type="spellEnd"/>
            <w:r w:rsidRPr="00B661CF">
              <w:rPr>
                <w:color w:val="000000"/>
                <w:sz w:val="18"/>
                <w:szCs w:val="18"/>
              </w:rPr>
              <w:t xml:space="preserve"> для ламп накаливания);</w:t>
            </w: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ремонт светильников люминесцентных с заменой стартеров и ламп;</w:t>
            </w:r>
          </w:p>
        </w:tc>
        <w:tc>
          <w:tcPr>
            <w:tcW w:w="2268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 xml:space="preserve">Ремонт </w:t>
            </w:r>
            <w:proofErr w:type="spellStart"/>
            <w:r w:rsidRPr="00B661CF">
              <w:rPr>
                <w:color w:val="000000"/>
                <w:sz w:val="18"/>
                <w:szCs w:val="18"/>
              </w:rPr>
              <w:t>полугерметичной</w:t>
            </w:r>
            <w:proofErr w:type="spellEnd"/>
            <w:r w:rsidRPr="00B661CF">
              <w:rPr>
                <w:color w:val="000000"/>
                <w:sz w:val="18"/>
                <w:szCs w:val="18"/>
              </w:rPr>
              <w:t xml:space="preserve"> осветительной арматуры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Замена автоматов, переключателей пакетных, устройств защитного отключения, выключателей и отдельных участков электропроводки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rHeight w:val="242"/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Замена светильников наружного освещения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Обеспечение установленных законодательством РФ температуры и влажности в помещениях общего пользования</w:t>
            </w:r>
          </w:p>
        </w:tc>
        <w:tc>
          <w:tcPr>
            <w:tcW w:w="936" w:type="pc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 xml:space="preserve">Устранение протечек, утечек, срывов гидравлических затворов, санитарных приборов и </w:t>
            </w:r>
            <w:proofErr w:type="spellStart"/>
            <w:r w:rsidRPr="00914689">
              <w:rPr>
                <w:sz w:val="18"/>
                <w:szCs w:val="18"/>
              </w:rPr>
              <w:t>негерметичности</w:t>
            </w:r>
            <w:proofErr w:type="spellEnd"/>
            <w:r w:rsidRPr="00914689">
              <w:rPr>
                <w:sz w:val="18"/>
                <w:szCs w:val="18"/>
              </w:rPr>
              <w:t xml:space="preserve"> стыковых соединений в системах канализации</w:t>
            </w:r>
          </w:p>
        </w:tc>
        <w:tc>
          <w:tcPr>
            <w:tcW w:w="2268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Ремонт и установка пружин и доводчиков на входных дверях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14689" w:rsidRDefault="00DB2FA8" w:rsidP="009371B3">
            <w:pPr>
              <w:shd w:val="clear" w:color="auto" w:fill="FFFFFF"/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Герметизация вводов в подвальные помещения и технические подполья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914689" w:rsidTr="00DB2FA8">
        <w:trPr>
          <w:tblCellSpacing w:w="0" w:type="dxa"/>
        </w:trPr>
        <w:tc>
          <w:tcPr>
            <w:tcW w:w="219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Санитарное содержание помещений общего пользования</w:t>
            </w:r>
          </w:p>
        </w:tc>
        <w:tc>
          <w:tcPr>
            <w:tcW w:w="936" w:type="pct"/>
            <w:shd w:val="clear" w:color="auto" w:fill="FFFFFF"/>
          </w:tcPr>
          <w:p w:rsidR="00DB2FA8" w:rsidRPr="00914689" w:rsidRDefault="00DB2FA8" w:rsidP="009371B3">
            <w:pPr>
              <w:shd w:val="clear" w:color="auto" w:fill="FFFFFF"/>
              <w:tabs>
                <w:tab w:val="left" w:pos="485"/>
              </w:tabs>
              <w:spacing w:before="2" w:line="20" w:lineRule="atLeast"/>
              <w:ind w:right="283"/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Уборка общих помещений в многоквартирном доме (в том числе мытье окон, полов, лестничных маршей, площадок, стен, удаление пыли в лестничных клетках).</w:t>
            </w:r>
          </w:p>
          <w:p w:rsidR="00DB2FA8" w:rsidRPr="00914689" w:rsidRDefault="00DB2FA8" w:rsidP="009371B3">
            <w:pPr>
              <w:shd w:val="clear" w:color="auto" w:fill="FFFFFF"/>
              <w:tabs>
                <w:tab w:val="left" w:pos="283"/>
              </w:tabs>
              <w:spacing w:line="20" w:lineRule="atLeast"/>
              <w:ind w:right="283"/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а</w:t>
            </w:r>
            <w:proofErr w:type="gramStart"/>
            <w:r w:rsidRPr="00914689">
              <w:rPr>
                <w:sz w:val="18"/>
                <w:szCs w:val="18"/>
              </w:rPr>
              <w:t>)П</w:t>
            </w:r>
            <w:proofErr w:type="gramEnd"/>
            <w:r w:rsidRPr="00914689">
              <w:rPr>
                <w:sz w:val="18"/>
                <w:szCs w:val="18"/>
              </w:rPr>
              <w:t xml:space="preserve">одметание лестничных </w:t>
            </w:r>
            <w:r w:rsidRPr="00914689">
              <w:rPr>
                <w:sz w:val="18"/>
                <w:szCs w:val="18"/>
              </w:rPr>
              <w:lastRenderedPageBreak/>
              <w:t xml:space="preserve">площадок и маршей </w:t>
            </w:r>
          </w:p>
          <w:p w:rsidR="00DB2FA8" w:rsidRPr="00914689" w:rsidRDefault="00DB2FA8" w:rsidP="009371B3">
            <w:pPr>
              <w:shd w:val="clear" w:color="auto" w:fill="FFFFFF"/>
              <w:tabs>
                <w:tab w:val="left" w:pos="485"/>
              </w:tabs>
              <w:spacing w:before="2" w:line="20" w:lineRule="atLeast"/>
              <w:ind w:right="283"/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б) Мытье лестничных площадок и маршей</w:t>
            </w:r>
          </w:p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в) Мытье окон в подъездах</w:t>
            </w:r>
          </w:p>
          <w:p w:rsidR="00DB2FA8" w:rsidRPr="00914689" w:rsidRDefault="00DB2FA8" w:rsidP="009371B3">
            <w:pPr>
              <w:shd w:val="clear" w:color="auto" w:fill="FFFFFF"/>
              <w:tabs>
                <w:tab w:val="left" w:pos="569"/>
              </w:tabs>
              <w:spacing w:line="20" w:lineRule="atLeast"/>
              <w:ind w:right="283"/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г</w:t>
            </w:r>
            <w:proofErr w:type="gramStart"/>
            <w:r w:rsidRPr="00914689">
              <w:rPr>
                <w:sz w:val="18"/>
                <w:szCs w:val="18"/>
              </w:rPr>
              <w:t>)В</w:t>
            </w:r>
            <w:proofErr w:type="gramEnd"/>
            <w:r w:rsidRPr="00914689">
              <w:rPr>
                <w:sz w:val="18"/>
                <w:szCs w:val="18"/>
              </w:rPr>
              <w:t xml:space="preserve">лажная протирка стен, дверей, плафонов на лестничных клетках, шкафов для </w:t>
            </w:r>
            <w:proofErr w:type="spellStart"/>
            <w:r w:rsidRPr="00914689">
              <w:rPr>
                <w:sz w:val="18"/>
                <w:szCs w:val="18"/>
              </w:rPr>
              <w:t>эектросчетчиков</w:t>
            </w:r>
            <w:proofErr w:type="spellEnd"/>
            <w:r w:rsidRPr="00914689">
              <w:rPr>
                <w:sz w:val="18"/>
                <w:szCs w:val="18"/>
              </w:rPr>
              <w:t xml:space="preserve">, обметание пыли с потолков </w:t>
            </w:r>
          </w:p>
          <w:p w:rsidR="00DB2FA8" w:rsidRPr="00914689" w:rsidRDefault="00DB2FA8" w:rsidP="009371B3">
            <w:pPr>
              <w:rPr>
                <w:sz w:val="18"/>
                <w:szCs w:val="18"/>
              </w:rPr>
            </w:pPr>
            <w:proofErr w:type="spellStart"/>
            <w:r w:rsidRPr="00914689">
              <w:rPr>
                <w:sz w:val="18"/>
                <w:szCs w:val="18"/>
              </w:rPr>
              <w:t>д</w:t>
            </w:r>
            <w:proofErr w:type="spellEnd"/>
            <w:proofErr w:type="gramStart"/>
            <w:r w:rsidRPr="00914689">
              <w:rPr>
                <w:sz w:val="18"/>
                <w:szCs w:val="18"/>
              </w:rPr>
              <w:t>)В</w:t>
            </w:r>
            <w:proofErr w:type="gramEnd"/>
            <w:r w:rsidRPr="00914689">
              <w:rPr>
                <w:sz w:val="18"/>
                <w:szCs w:val="18"/>
              </w:rPr>
              <w:t>лажная протирка подоконников, оконных решеток, перил, чердачных лестниц</w:t>
            </w:r>
          </w:p>
        </w:tc>
        <w:tc>
          <w:tcPr>
            <w:tcW w:w="2268" w:type="pc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</w:p>
          <w:p w:rsidR="00DB2FA8" w:rsidRPr="00914689" w:rsidRDefault="00DB2FA8" w:rsidP="009371B3">
            <w:pPr>
              <w:rPr>
                <w:sz w:val="18"/>
                <w:szCs w:val="18"/>
              </w:rPr>
            </w:pPr>
          </w:p>
          <w:p w:rsidR="00DB2FA8" w:rsidRDefault="00DB2FA8" w:rsidP="009371B3">
            <w:pPr>
              <w:rPr>
                <w:sz w:val="18"/>
                <w:szCs w:val="18"/>
              </w:rPr>
            </w:pPr>
          </w:p>
          <w:p w:rsidR="00DB2FA8" w:rsidRDefault="00DB2FA8" w:rsidP="009371B3">
            <w:pPr>
              <w:rPr>
                <w:sz w:val="18"/>
                <w:szCs w:val="18"/>
              </w:rPr>
            </w:pPr>
          </w:p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Ежедневно</w:t>
            </w:r>
          </w:p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2 раза в неделю</w:t>
            </w:r>
          </w:p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2 раза в год</w:t>
            </w:r>
          </w:p>
          <w:p w:rsidR="00DB2FA8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2 раза в неделю</w:t>
            </w:r>
          </w:p>
          <w:p w:rsidR="00DB2FA8" w:rsidRDefault="00DB2FA8" w:rsidP="009371B3">
            <w:pPr>
              <w:rPr>
                <w:sz w:val="18"/>
                <w:szCs w:val="18"/>
              </w:rPr>
            </w:pPr>
          </w:p>
          <w:p w:rsidR="00DB2FA8" w:rsidRDefault="00DB2FA8" w:rsidP="009371B3">
            <w:pPr>
              <w:rPr>
                <w:sz w:val="18"/>
                <w:szCs w:val="18"/>
              </w:rPr>
            </w:pPr>
          </w:p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rHeight w:val="409"/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  <w:vertAlign w:val="superscript"/>
              </w:rPr>
            </w:pPr>
            <w:r w:rsidRPr="00914689">
              <w:rPr>
                <w:sz w:val="18"/>
                <w:szCs w:val="18"/>
              </w:rPr>
              <w:t>Подметание мест перед загрузочными камерами мусоропроводов</w:t>
            </w:r>
            <w:r w:rsidRPr="00914689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 xml:space="preserve">Сбор и вывоз твердых и жидких бытовых отходов, крупногабаритного мусора (КГМ) </w:t>
            </w: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Удаление мусора из мусороприемных камер</w:t>
            </w:r>
            <w:hyperlink w:anchor="sdfootnote7sym" w:history="1">
              <w:r w:rsidRPr="00B661CF">
                <w:rPr>
                  <w:color w:val="000080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Уборка мусороприемных камер</w:t>
            </w:r>
            <w:r w:rsidRPr="00B661CF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Уборка загрузочных клапанов мусоропроводов</w:t>
            </w:r>
            <w:r w:rsidRPr="00B661CF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Очистка и дезинфекция всех элементов ствола мусоропровода</w:t>
            </w:r>
            <w:r w:rsidRPr="00B661CF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Дезинфекция мусоросборников</w:t>
            </w:r>
            <w:r w:rsidRPr="00B661CF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Устранение засора ствола мусоропроводов</w:t>
            </w:r>
            <w:r w:rsidRPr="00B661CF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 xml:space="preserve">По </w:t>
            </w:r>
            <w:r>
              <w:rPr>
                <w:color w:val="000000"/>
                <w:sz w:val="18"/>
                <w:szCs w:val="18"/>
              </w:rPr>
              <w:t>заявке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Вывоз КГМ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rHeight w:val="450"/>
          <w:tblCellSpacing w:w="0" w:type="dxa"/>
        </w:trPr>
        <w:tc>
          <w:tcPr>
            <w:tcW w:w="219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821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Меры пожарной безопасности в соответствии с законодательством РФ о пожарной безопасности</w:t>
            </w: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Проверка и наладка систем противопожарной сигнализации</w:t>
            </w:r>
            <w:hyperlink w:anchor="sdfootnote8sym" w:history="1">
              <w:r w:rsidRPr="00B661CF">
                <w:rPr>
                  <w:color w:val="000080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 xml:space="preserve">Обеспечение готовности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</w:t>
            </w:r>
            <w:r w:rsidRPr="00B661CF">
              <w:rPr>
                <w:color w:val="000000"/>
                <w:sz w:val="18"/>
                <w:szCs w:val="18"/>
              </w:rPr>
              <w:lastRenderedPageBreak/>
              <w:t>ресурсов)</w:t>
            </w: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lastRenderedPageBreak/>
              <w:t>Регулировка и наладка систем центрального отопления</w:t>
            </w:r>
            <w:hyperlink w:anchor="sdfootnote9sym" w:history="1">
              <w:r w:rsidRPr="00B661CF">
                <w:rPr>
                  <w:color w:val="000080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1 раз в год в период подготовки к отопительному сезону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 xml:space="preserve">Промывка и </w:t>
            </w:r>
            <w:proofErr w:type="spellStart"/>
            <w:r w:rsidRPr="00B661CF">
              <w:rPr>
                <w:color w:val="000000"/>
                <w:sz w:val="18"/>
                <w:szCs w:val="18"/>
              </w:rPr>
              <w:t>опрессовка</w:t>
            </w:r>
            <w:proofErr w:type="spellEnd"/>
            <w:r w:rsidRPr="00B661CF">
              <w:rPr>
                <w:color w:val="000000"/>
                <w:sz w:val="18"/>
                <w:szCs w:val="18"/>
              </w:rPr>
              <w:t xml:space="preserve"> системы центрального отопления</w:t>
            </w:r>
            <w:r w:rsidRPr="00B661CF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Мелкий ремонт инженерного оборудования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Подготовка многоквартирного дома к сезонной эксплуатации</w:t>
            </w: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i/>
                <w:iCs/>
                <w:color w:val="000000"/>
                <w:sz w:val="18"/>
                <w:szCs w:val="18"/>
              </w:rPr>
              <w:t>К весенне-летней эксплуатации:</w:t>
            </w:r>
          </w:p>
        </w:tc>
        <w:tc>
          <w:tcPr>
            <w:tcW w:w="2268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С 1 апреля по 31 мая</w:t>
            </w: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Очистка кровель от посторонних предметов и мусора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Укрепление водосточных труб, колен, воронок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Консервация системы отопления (при наличии системы отопления)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Переключение внутреннего водостока на летний режим работы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Мелкий ремонт оборудования детских и спортивных площадок, если они входят в состав общего имущества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Приведение в порядок чердачных и подвальных помещений за исключением ремонта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Укрепление домовых знаков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i/>
                <w:iCs/>
                <w:color w:val="000000"/>
                <w:sz w:val="18"/>
                <w:szCs w:val="18"/>
              </w:rPr>
              <w:t>К осенне-зимней эксплуатации:</w:t>
            </w:r>
          </w:p>
        </w:tc>
        <w:tc>
          <w:tcPr>
            <w:tcW w:w="2268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с 1 июня по 30 сентября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Промывка, гидравлическое испытание и устранение незначительных неисправностей системы отопления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Восстановление тепловой изоляции на трубопроводах, расширительных баках, регулирующей арматуре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Мелкий ремонт частей кровель: герметизация гребней, свищей в случае протечек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Остекление и закрытие чердачных слуховых окон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 xml:space="preserve">Приведение помещений подвалов, </w:t>
            </w:r>
            <w:proofErr w:type="spellStart"/>
            <w:r w:rsidRPr="00B661CF">
              <w:rPr>
                <w:color w:val="000000"/>
                <w:sz w:val="18"/>
                <w:szCs w:val="18"/>
              </w:rPr>
              <w:t>техподполий</w:t>
            </w:r>
            <w:proofErr w:type="spellEnd"/>
            <w:r w:rsidRPr="00B661CF">
              <w:rPr>
                <w:color w:val="000000"/>
                <w:sz w:val="18"/>
                <w:szCs w:val="18"/>
              </w:rPr>
              <w:t xml:space="preserve">, технических коридоров в соответствие с требованиями Правил безопасности в газовом хозяйстве (при наличии проложенных </w:t>
            </w:r>
            <w:r w:rsidRPr="00B661CF">
              <w:rPr>
                <w:color w:val="000000"/>
                <w:sz w:val="18"/>
                <w:szCs w:val="18"/>
              </w:rPr>
              <w:lastRenderedPageBreak/>
              <w:t>газопроводов), за исключением текущего и капитального ремонта; ограждение приямков в подвалах, восстановление освещения во взрывобезопасном исполнении, герметизация вводов инженерных коммуникаций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Ремонт и установка пружин и доводчиков на входных дверях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Переключение внутреннего водостока на зимний режим работы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2.9.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1 раз в сутки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Промывка урн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i/>
                <w:iCs/>
                <w:sz w:val="18"/>
                <w:szCs w:val="18"/>
              </w:rPr>
              <w:t xml:space="preserve">Летний период: </w:t>
            </w:r>
          </w:p>
        </w:tc>
        <w:tc>
          <w:tcPr>
            <w:tcW w:w="2268" w:type="pct"/>
            <w:vMerge w:val="restar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</w:p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Подметание земельного участка</w:t>
            </w:r>
          </w:p>
        </w:tc>
        <w:tc>
          <w:tcPr>
            <w:tcW w:w="2268" w:type="pct"/>
            <w:vMerge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Уборка мусора на контейнерных площадках</w:t>
            </w:r>
            <w:hyperlink w:anchor="sdfootnote10sym" w:history="1">
              <w:r w:rsidRPr="00914689">
                <w:rPr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2268" w:type="pc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Уборка мусора на детских и спортивных площадках</w:t>
            </w:r>
            <w:hyperlink w:anchor="sdfootnote11sym" w:history="1">
              <w:r w:rsidRPr="00914689">
                <w:rPr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2268" w:type="pc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i/>
                <w:iCs/>
                <w:sz w:val="18"/>
                <w:szCs w:val="18"/>
              </w:rPr>
              <w:t xml:space="preserve">Зимний период </w:t>
            </w:r>
          </w:p>
        </w:tc>
        <w:tc>
          <w:tcPr>
            <w:tcW w:w="2268" w:type="pc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Сдвижка и подметание снега</w:t>
            </w:r>
          </w:p>
        </w:tc>
        <w:tc>
          <w:tcPr>
            <w:tcW w:w="2268" w:type="pct"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  <w:r w:rsidRPr="00914689">
              <w:rPr>
                <w:sz w:val="18"/>
                <w:szCs w:val="18"/>
              </w:rPr>
              <w:t>6 раз в неделю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914689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Уборка мелкого мусора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Ликвидация скользкости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rHeight w:val="228"/>
          <w:tblCellSpacing w:w="0" w:type="dxa"/>
        </w:trPr>
        <w:tc>
          <w:tcPr>
            <w:tcW w:w="219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многоквартирного дома объектами, расположенными на земельном участке, входящем в состав общего имущества</w:t>
            </w: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proofErr w:type="spellStart"/>
            <w:r w:rsidRPr="00B661CF">
              <w:rPr>
                <w:color w:val="000000"/>
                <w:sz w:val="18"/>
                <w:szCs w:val="18"/>
              </w:rPr>
              <w:t>Кронирование</w:t>
            </w:r>
            <w:proofErr w:type="spellEnd"/>
            <w:r w:rsidRPr="00B661CF">
              <w:rPr>
                <w:color w:val="000000"/>
                <w:sz w:val="18"/>
                <w:szCs w:val="18"/>
              </w:rPr>
              <w:t xml:space="preserve"> кустарников и деревьев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Окраска элементов благоустройства</w:t>
            </w:r>
          </w:p>
        </w:tc>
        <w:tc>
          <w:tcPr>
            <w:tcW w:w="2268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821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Прием и рассмотрение заявок собственников и лиц, пользующихся помещениями в многоквартирном доме на законном основании</w:t>
            </w:r>
          </w:p>
        </w:tc>
        <w:tc>
          <w:tcPr>
            <w:tcW w:w="2268" w:type="pct"/>
            <w:vMerge w:val="restar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56" w:type="pct"/>
            <w:vMerge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 xml:space="preserve">Учет устранений </w:t>
            </w:r>
            <w:r w:rsidRPr="00B661CF">
              <w:rPr>
                <w:color w:val="000000"/>
                <w:sz w:val="18"/>
                <w:szCs w:val="18"/>
              </w:rPr>
              <w:lastRenderedPageBreak/>
              <w:t>недостатков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Восстановление условий жизнеобеспечения и безопасности граждан за исключением капитального ремонта</w:t>
            </w:r>
          </w:p>
        </w:tc>
        <w:tc>
          <w:tcPr>
            <w:tcW w:w="2268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 w:val="restart"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sz w:val="18"/>
                <w:szCs w:val="18"/>
              </w:rPr>
              <w:t>2.12.</w:t>
            </w:r>
          </w:p>
        </w:tc>
        <w:tc>
          <w:tcPr>
            <w:tcW w:w="821" w:type="pct"/>
            <w:vMerge w:val="restart"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sz w:val="18"/>
                <w:szCs w:val="18"/>
              </w:rPr>
              <w:t>Прочие работы</w:t>
            </w: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Сбрасывание снега с крыш, удаление сосулек</w:t>
            </w:r>
            <w:hyperlink w:anchor="sdfootnote12sym" w:history="1">
              <w:r w:rsidRPr="00B661CF">
                <w:rPr>
                  <w:color w:val="000080"/>
                  <w:sz w:val="18"/>
                  <w:szCs w:val="18"/>
                  <w:vertAlign w:val="superscript"/>
                </w:rPr>
                <w:t>*</w:t>
              </w:r>
            </w:hyperlink>
            <w:r w:rsidRPr="00B661CF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pct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По мере необходимости, но не чаще 6 раз в неделю</w:t>
            </w: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  <w:tr w:rsidR="00DB2FA8" w:rsidRPr="00B661CF" w:rsidTr="00DB2FA8">
        <w:trPr>
          <w:tblCellSpacing w:w="0" w:type="dxa"/>
        </w:trPr>
        <w:tc>
          <w:tcPr>
            <w:tcW w:w="219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Обслуживание лифтового оборудования</w:t>
            </w:r>
            <w:r w:rsidRPr="00B661CF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268" w:type="pct"/>
          </w:tcPr>
          <w:p w:rsidR="00DB2FA8" w:rsidRPr="00B661CF" w:rsidRDefault="00DB2FA8" w:rsidP="009371B3">
            <w:pPr>
              <w:rPr>
                <w:sz w:val="18"/>
                <w:szCs w:val="18"/>
              </w:rPr>
            </w:pPr>
            <w:r w:rsidRPr="00B661CF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756" w:type="pct"/>
            <w:vMerge/>
          </w:tcPr>
          <w:p w:rsidR="00DB2FA8" w:rsidRPr="00B661CF" w:rsidRDefault="00DB2FA8" w:rsidP="009371B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F1EB6" w:rsidRPr="00953AC7" w:rsidRDefault="00AF1EB6" w:rsidP="00AF1EB6">
      <w:pPr>
        <w:spacing w:before="100" w:beforeAutospacing="1"/>
        <w:ind w:left="284" w:hanging="284"/>
      </w:pPr>
      <w:hyperlink w:anchor="sdfootnote1anc" w:history="1">
        <w:r w:rsidRPr="00953AC7">
          <w:t>*</w:t>
        </w:r>
      </w:hyperlink>
      <w:r w:rsidRPr="00953AC7">
        <w:t>Выполняется при наличии соответствующей конструкции, элемента, вида коммунальных услуг, инженерного или иного оборудования</w:t>
      </w:r>
    </w:p>
    <w:p w:rsidR="00AF1EB6" w:rsidRDefault="00AF1EB6" w:rsidP="00AF1EB6">
      <w:hyperlink w:anchor="sdfootnote12anc" w:history="1">
        <w:r w:rsidRPr="00953AC7">
          <w:t>*</w:t>
        </w:r>
      </w:hyperlink>
      <w:r w:rsidRPr="00953AC7">
        <w:t>* За исключением плоских кровель с внутренним водостоком</w:t>
      </w:r>
    </w:p>
    <w:p w:rsidR="00AF1EB6" w:rsidRPr="00953AC7" w:rsidRDefault="00AF1EB6" w:rsidP="00AF1EB6">
      <w:r>
        <w:t>*** Периодичность может меняться в случае внесения изменений в регулирующие такую периодичность нормативно-правовые акты. В таких случаях внесение изменений в настоящий договор не требуется</w:t>
      </w:r>
    </w:p>
    <w:p w:rsidR="00AF1EB6" w:rsidRPr="00216288" w:rsidRDefault="00AF1EB6" w:rsidP="00AF1EB6">
      <w:pPr>
        <w:shd w:val="clear" w:color="auto" w:fill="FFFFFF"/>
        <w:spacing w:before="120" w:line="20" w:lineRule="atLeast"/>
        <w:ind w:left="284" w:right="-1"/>
        <w:jc w:val="center"/>
        <w:rPr>
          <w:b/>
          <w:bCs/>
          <w:sz w:val="18"/>
          <w:szCs w:val="18"/>
        </w:rPr>
      </w:pPr>
    </w:p>
    <w:p w:rsidR="00BB4432" w:rsidRDefault="00BB4432"/>
    <w:sectPr w:rsidR="00BB4432" w:rsidSect="00BB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1EB6"/>
    <w:rsid w:val="000A043A"/>
    <w:rsid w:val="00155217"/>
    <w:rsid w:val="00231F5B"/>
    <w:rsid w:val="00244EF3"/>
    <w:rsid w:val="0025582C"/>
    <w:rsid w:val="003029DF"/>
    <w:rsid w:val="003062BC"/>
    <w:rsid w:val="003448BE"/>
    <w:rsid w:val="003D69E1"/>
    <w:rsid w:val="00491F3A"/>
    <w:rsid w:val="004E7FC6"/>
    <w:rsid w:val="006623BD"/>
    <w:rsid w:val="0066573D"/>
    <w:rsid w:val="00681155"/>
    <w:rsid w:val="006C2E25"/>
    <w:rsid w:val="006D320D"/>
    <w:rsid w:val="00876A8D"/>
    <w:rsid w:val="008E711E"/>
    <w:rsid w:val="00936889"/>
    <w:rsid w:val="009D573F"/>
    <w:rsid w:val="00A26D49"/>
    <w:rsid w:val="00AF1EB6"/>
    <w:rsid w:val="00BA61B1"/>
    <w:rsid w:val="00BB4432"/>
    <w:rsid w:val="00BD5E25"/>
    <w:rsid w:val="00BE24CB"/>
    <w:rsid w:val="00C83C9F"/>
    <w:rsid w:val="00D6478C"/>
    <w:rsid w:val="00DB2FA8"/>
    <w:rsid w:val="00E36673"/>
    <w:rsid w:val="00F0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1EB6"/>
    <w:pPr>
      <w:keepNext/>
      <w:shd w:val="clear" w:color="auto" w:fill="FFFFFF"/>
      <w:tabs>
        <w:tab w:val="left" w:leader="underscore" w:pos="2098"/>
        <w:tab w:val="left" w:leader="underscore" w:pos="4022"/>
      </w:tabs>
      <w:spacing w:line="209" w:lineRule="exact"/>
      <w:ind w:right="120"/>
      <w:jc w:val="right"/>
      <w:outlineLvl w:val="1"/>
    </w:pPr>
    <w:rPr>
      <w:spacing w:val="-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1EB6"/>
    <w:rPr>
      <w:rFonts w:ascii="Times New Roman" w:eastAsia="Times New Roman" w:hAnsi="Times New Roman" w:cs="Times New Roman"/>
      <w:spacing w:val="-6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48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1729</Words>
  <Characters>9856</Characters>
  <Application>Microsoft Office Word</Application>
  <DocSecurity>0</DocSecurity>
  <Lines>82</Lines>
  <Paragraphs>23</Paragraphs>
  <ScaleCrop>false</ScaleCrop>
  <Company>DG Win&amp;Soft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2014-08-14T04:53:00Z</dcterms:created>
  <dcterms:modified xsi:type="dcterms:W3CDTF">2014-08-14T05:34:00Z</dcterms:modified>
</cp:coreProperties>
</file>